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7B136" w14:textId="77777777" w:rsidR="00CF57B3" w:rsidRPr="00B06ABF" w:rsidRDefault="00000000">
      <w:pPr>
        <w:rPr>
          <w:rFonts w:ascii="Times New Roman" w:hAnsi="Times New Roman" w:cs="Times New Roman"/>
        </w:rPr>
      </w:pPr>
      <w:r w:rsidRPr="00B06ABF">
        <w:rPr>
          <w:rFonts w:ascii="Times New Roman" w:hAnsi="Times New Roman" w:cs="Times New Roman"/>
          <w:b/>
        </w:rPr>
        <w:t>Rehabilitation vs Retribution in Cybercrime Punishment</w:t>
      </w:r>
    </w:p>
    <w:p w14:paraId="62168904" w14:textId="77777777" w:rsidR="00B06ABF" w:rsidRDefault="00000000">
      <w:pPr>
        <w:rPr>
          <w:rFonts w:ascii="Times New Roman" w:hAnsi="Times New Roman" w:cs="Times New Roman"/>
        </w:rPr>
      </w:pPr>
      <w:r w:rsidRPr="00B06ABF">
        <w:rPr>
          <w:rFonts w:ascii="Times New Roman" w:hAnsi="Times New Roman" w:cs="Times New Roman"/>
        </w:rPr>
        <w:t>Cybercrime continues to grow as technology becomes more integrated into everyday life, raising important questions about how offenders should be punished. This paper argues that punishment for cybercrime should focus primarily on rehabilitation rather than retribution, especially given the unique nature of cyber offenses and the profiles of many offenders.</w:t>
      </w:r>
      <w:r w:rsidRPr="00B06ABF">
        <w:rPr>
          <w:rFonts w:ascii="Times New Roman" w:hAnsi="Times New Roman" w:cs="Times New Roman"/>
        </w:rPr>
        <w:br/>
      </w:r>
      <w:r w:rsidRPr="00B06ABF">
        <w:rPr>
          <w:rFonts w:ascii="Times New Roman" w:hAnsi="Times New Roman" w:cs="Times New Roman"/>
        </w:rPr>
        <w:br/>
        <w:t>One of the strongest arguments for rehabilitation is that many cybercriminals, particularly younger offenders, possess valuable technical skills that can be redirected toward legitimate purposes. Unlike traditional crimes that may involve physical harm, many cybercrimes are committed remotely and often by individuals who may not fully grasp the real world consequences of their actions. By focusing on rehabilitation programs such as cybersecurity training, ethical hacking certifications, or monitored employment pathways, the justice system can transform offenders into contributors to society rather than repeat offenders. Research suggests that rehabilitation focused approaches can reduce recidivism rates by addressing the root causes of criminal behavior rather than simply punishing the act (Holt, 2018).</w:t>
      </w:r>
      <w:r w:rsidRPr="00B06ABF">
        <w:rPr>
          <w:rFonts w:ascii="Times New Roman" w:hAnsi="Times New Roman" w:cs="Times New Roman"/>
        </w:rPr>
        <w:br/>
      </w:r>
      <w:r w:rsidRPr="00B06ABF">
        <w:rPr>
          <w:rFonts w:ascii="Times New Roman" w:hAnsi="Times New Roman" w:cs="Times New Roman"/>
        </w:rPr>
        <w:br/>
        <w:t>Additionally, cybercrime is often driven by curiosity, financial pressure, or lack of awareness rather than violent intent. A purely retributive approach, which emphasizes punishment and deterrence, may fail to address these underlying motivations. Harsh penalties without opportunities for reform can push offenders further into criminal networks, especially in online environments where anonymity and access remain readily available. Rehabilitation, on the other hand, offers structured intervention, education, and oversight that can reduce the likelihood of reoffending.</w:t>
      </w:r>
      <w:r w:rsidRPr="00B06ABF">
        <w:rPr>
          <w:rFonts w:ascii="Times New Roman" w:hAnsi="Times New Roman" w:cs="Times New Roman"/>
        </w:rPr>
        <w:br/>
      </w:r>
      <w:r w:rsidRPr="00B06ABF">
        <w:rPr>
          <w:rFonts w:ascii="Times New Roman" w:hAnsi="Times New Roman" w:cs="Times New Roman"/>
        </w:rPr>
        <w:br/>
        <w:t>Opponents of rehabilitation argue that cybercrime can cause significant harm, including financial loss, identity theft, and threats to national security, and therefore deserves strict punishment. In cases involving large scale data breaches, ransomware attacks, or cyberterrorism, retribution may be necessary to reflect the severity of the crime and deter others. This perspective emphasizes accountability and justice for victims, which are important considerations. However, even in serious cases, a balanced approach that incorporates rehabilitation alongside appropriate punishment may be more effective in the long term. Purely punitive measures alone do not guarantee deterrence, especially when cybercriminals operate across international borders where enforcement is inconsistent.</w:t>
      </w:r>
      <w:r w:rsidRPr="00B06ABF">
        <w:rPr>
          <w:rFonts w:ascii="Times New Roman" w:hAnsi="Times New Roman" w:cs="Times New Roman"/>
        </w:rPr>
        <w:br/>
      </w:r>
      <w:r w:rsidRPr="00B06ABF">
        <w:rPr>
          <w:rFonts w:ascii="Times New Roman" w:hAnsi="Times New Roman" w:cs="Times New Roman"/>
        </w:rPr>
        <w:br/>
        <w:t>Ultimately, while retribution has a role in addressing severe cyber offenses, rehabilitation should be the primary focus of cybercrime punishment. By investing in education, skill redirection, and reintegration programs, society can reduce repeat offenses and better adapt to the evolving nature of digital crime. Cybercrime is not just a legal issue but a technological and social one, and addressing it effectively requires forward thinking solutions that go beyond punishment alone.</w:t>
      </w:r>
      <w:r w:rsidRPr="00B06ABF">
        <w:rPr>
          <w:rFonts w:ascii="Times New Roman" w:hAnsi="Times New Roman" w:cs="Times New Roman"/>
        </w:rPr>
        <w:br/>
      </w:r>
      <w:r w:rsidRPr="00B06ABF">
        <w:rPr>
          <w:rFonts w:ascii="Times New Roman" w:hAnsi="Times New Roman" w:cs="Times New Roman"/>
        </w:rPr>
        <w:br/>
      </w:r>
    </w:p>
    <w:p w14:paraId="4F13C230" w14:textId="77777777" w:rsidR="00B06ABF" w:rsidRDefault="00B06ABF">
      <w:pPr>
        <w:rPr>
          <w:rFonts w:ascii="Times New Roman" w:hAnsi="Times New Roman" w:cs="Times New Roman"/>
        </w:rPr>
      </w:pPr>
    </w:p>
    <w:p w14:paraId="3396492C" w14:textId="15934D93" w:rsidR="00CF57B3" w:rsidRPr="00B06ABF" w:rsidRDefault="00000000">
      <w:pPr>
        <w:rPr>
          <w:rFonts w:ascii="Times New Roman" w:hAnsi="Times New Roman" w:cs="Times New Roman"/>
        </w:rPr>
      </w:pPr>
      <w:r w:rsidRPr="00B06ABF">
        <w:rPr>
          <w:rFonts w:ascii="Times New Roman" w:hAnsi="Times New Roman" w:cs="Times New Roman"/>
        </w:rPr>
        <w:lastRenderedPageBreak/>
        <w:t>References</w:t>
      </w:r>
      <w:r w:rsidRPr="00B06ABF">
        <w:rPr>
          <w:rFonts w:ascii="Times New Roman" w:hAnsi="Times New Roman" w:cs="Times New Roman"/>
        </w:rPr>
        <w:br/>
      </w:r>
      <w:r w:rsidRPr="00B06ABF">
        <w:rPr>
          <w:rFonts w:ascii="Times New Roman" w:hAnsi="Times New Roman" w:cs="Times New Roman"/>
        </w:rPr>
        <w:br/>
        <w:t>Holt, T. J., Bossler, A. M., and Seigfried Spellar, K. C. (2018). Cybercrime and digital forensics An introduction Second edition Routledge.</w:t>
      </w:r>
      <w:r w:rsidRPr="00B06ABF">
        <w:rPr>
          <w:rFonts w:ascii="Times New Roman" w:hAnsi="Times New Roman" w:cs="Times New Roman"/>
        </w:rPr>
        <w:br/>
      </w:r>
    </w:p>
    <w:sectPr w:rsidR="00CF57B3" w:rsidRPr="00B06ABF"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726994283">
    <w:abstractNumId w:val="8"/>
  </w:num>
  <w:num w:numId="2" w16cid:durableId="752121310">
    <w:abstractNumId w:val="6"/>
  </w:num>
  <w:num w:numId="3" w16cid:durableId="1901864125">
    <w:abstractNumId w:val="5"/>
  </w:num>
  <w:num w:numId="4" w16cid:durableId="1587418187">
    <w:abstractNumId w:val="4"/>
  </w:num>
  <w:num w:numId="5" w16cid:durableId="1450853170">
    <w:abstractNumId w:val="7"/>
  </w:num>
  <w:num w:numId="6" w16cid:durableId="1579243119">
    <w:abstractNumId w:val="3"/>
  </w:num>
  <w:num w:numId="7" w16cid:durableId="1146703465">
    <w:abstractNumId w:val="2"/>
  </w:num>
  <w:num w:numId="8" w16cid:durableId="216355377">
    <w:abstractNumId w:val="1"/>
  </w:num>
  <w:num w:numId="9" w16cid:durableId="8534926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14E0D"/>
    <w:rsid w:val="0015074B"/>
    <w:rsid w:val="0029639D"/>
    <w:rsid w:val="00326F90"/>
    <w:rsid w:val="0093055E"/>
    <w:rsid w:val="00AA1D8D"/>
    <w:rsid w:val="00B06ABF"/>
    <w:rsid w:val="00B47730"/>
    <w:rsid w:val="00CB0664"/>
    <w:rsid w:val="00CF57B3"/>
    <w:rsid w:val="00D0773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16ACFB"/>
  <w14:defaultImageDpi w14:val="300"/>
  <w15:docId w15:val="{9188902B-E021-4C69-8602-D0C6E2DC9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483</Words>
  <Characters>2758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Jason Bravo</cp:lastModifiedBy>
  <cp:revision>2</cp:revision>
  <dcterms:created xsi:type="dcterms:W3CDTF">2026-04-19T20:39:00Z</dcterms:created>
  <dcterms:modified xsi:type="dcterms:W3CDTF">2026-04-19T20:39:00Z</dcterms:modified>
  <cp:category/>
</cp:coreProperties>
</file>